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E31" w:rsidRDefault="00D10E31" w:rsidP="00BD5D29">
      <w:pPr>
        <w:rPr>
          <w:b/>
          <w:sz w:val="36"/>
          <w:szCs w:val="36"/>
        </w:rPr>
      </w:pPr>
    </w:p>
    <w:p w:rsidR="00D10E31" w:rsidRDefault="00D10E31" w:rsidP="00BD5D29">
      <w:pPr>
        <w:rPr>
          <w:b/>
          <w:sz w:val="36"/>
          <w:szCs w:val="36"/>
        </w:rPr>
      </w:pPr>
    </w:p>
    <w:p w:rsidR="00D10E31" w:rsidRDefault="00D10E31" w:rsidP="00BD5D29">
      <w:pPr>
        <w:rPr>
          <w:b/>
          <w:sz w:val="36"/>
          <w:szCs w:val="36"/>
        </w:rPr>
      </w:pPr>
    </w:p>
    <w:p w:rsidR="00142265" w:rsidRPr="00D10E31" w:rsidRDefault="006732CD" w:rsidP="00BD5D29">
      <w:pPr>
        <w:rPr>
          <w:b/>
          <w:sz w:val="40"/>
          <w:szCs w:val="36"/>
        </w:rPr>
      </w:pPr>
      <w:r w:rsidRPr="00D10E31">
        <w:rPr>
          <w:b/>
          <w:sz w:val="40"/>
          <w:szCs w:val="36"/>
        </w:rPr>
        <w:t>Schulung zur Prävention vor</w:t>
      </w:r>
      <w:r w:rsidR="00142265" w:rsidRPr="00D10E31">
        <w:rPr>
          <w:b/>
          <w:sz w:val="40"/>
          <w:szCs w:val="36"/>
        </w:rPr>
        <w:t xml:space="preserve"> (sexualisierter) Gewalt </w:t>
      </w:r>
    </w:p>
    <w:p w:rsidR="00142265" w:rsidRPr="00D10E31" w:rsidRDefault="00142265" w:rsidP="00BD5D29">
      <w:pPr>
        <w:rPr>
          <w:b/>
          <w:sz w:val="40"/>
          <w:szCs w:val="36"/>
        </w:rPr>
      </w:pPr>
      <w:r w:rsidRPr="00D10E31">
        <w:rPr>
          <w:b/>
          <w:sz w:val="40"/>
          <w:szCs w:val="36"/>
        </w:rPr>
        <w:t xml:space="preserve">beim BDKJ </w:t>
      </w:r>
      <w:r w:rsidR="00C80ACB" w:rsidRPr="00D10E31">
        <w:rPr>
          <w:b/>
          <w:sz w:val="40"/>
          <w:szCs w:val="36"/>
        </w:rPr>
        <w:t>und</w:t>
      </w:r>
      <w:r w:rsidR="005D18A2" w:rsidRPr="00D10E31">
        <w:rPr>
          <w:b/>
          <w:sz w:val="40"/>
          <w:szCs w:val="36"/>
        </w:rPr>
        <w:t xml:space="preserve"> BJA </w:t>
      </w:r>
      <w:r w:rsidRPr="00D10E31">
        <w:rPr>
          <w:b/>
          <w:sz w:val="40"/>
          <w:szCs w:val="36"/>
        </w:rPr>
        <w:t>Mainz</w:t>
      </w:r>
    </w:p>
    <w:p w:rsidR="00BD5D29" w:rsidRDefault="00BD5D29"/>
    <w:p w:rsidR="00142265" w:rsidRPr="000C7A28" w:rsidRDefault="00BD5D29">
      <w:pPr>
        <w:rPr>
          <w:b/>
          <w:sz w:val="32"/>
          <w:szCs w:val="32"/>
        </w:rPr>
      </w:pPr>
      <w:r w:rsidRPr="000C7A28">
        <w:rPr>
          <w:b/>
          <w:sz w:val="32"/>
          <w:szCs w:val="32"/>
        </w:rPr>
        <w:t>Übersicht</w:t>
      </w:r>
    </w:p>
    <w:p w:rsidR="00131372" w:rsidRPr="00D10E31" w:rsidRDefault="00131372">
      <w:pPr>
        <w:rPr>
          <w:sz w:val="24"/>
        </w:rPr>
      </w:pPr>
      <w:r w:rsidRPr="00D10E31">
        <w:rPr>
          <w:sz w:val="24"/>
        </w:rPr>
        <w:t>Ziele der Schulung</w:t>
      </w:r>
    </w:p>
    <w:p w:rsidR="00614210" w:rsidRPr="00D10E31" w:rsidRDefault="00556E82">
      <w:pPr>
        <w:rPr>
          <w:sz w:val="24"/>
        </w:rPr>
      </w:pPr>
      <w:r w:rsidRPr="00D10E31">
        <w:rPr>
          <w:sz w:val="24"/>
        </w:rPr>
        <w:t>Inhalte der Schulung</w:t>
      </w:r>
    </w:p>
    <w:p w:rsidR="00556E82" w:rsidRPr="00D10E31" w:rsidRDefault="00556E82">
      <w:pPr>
        <w:rPr>
          <w:sz w:val="24"/>
        </w:rPr>
      </w:pPr>
      <w:r w:rsidRPr="00D10E31">
        <w:rPr>
          <w:sz w:val="24"/>
        </w:rPr>
        <w:t>Rahmenbedingungen</w:t>
      </w:r>
    </w:p>
    <w:p w:rsidR="00E12398" w:rsidRPr="00D10E31" w:rsidRDefault="000C7A28">
      <w:pPr>
        <w:rPr>
          <w:sz w:val="24"/>
        </w:rPr>
      </w:pPr>
      <w:r w:rsidRPr="00D10E31">
        <w:rPr>
          <w:sz w:val="24"/>
        </w:rPr>
        <w:t>Schulungs</w:t>
      </w:r>
      <w:r w:rsidR="0057731C" w:rsidRPr="00D10E31">
        <w:rPr>
          <w:sz w:val="24"/>
        </w:rPr>
        <w:t>t</w:t>
      </w:r>
      <w:r w:rsidR="00556E82" w:rsidRPr="00D10E31">
        <w:rPr>
          <w:sz w:val="24"/>
        </w:rPr>
        <w:t>eam</w:t>
      </w:r>
    </w:p>
    <w:p w:rsidR="000666BA" w:rsidRPr="00D10E31" w:rsidRDefault="00060863">
      <w:pPr>
        <w:rPr>
          <w:sz w:val="24"/>
        </w:rPr>
      </w:pPr>
      <w:r w:rsidRPr="00D10E31">
        <w:rPr>
          <w:sz w:val="24"/>
        </w:rPr>
        <w:t>Schulungsmaterialien</w:t>
      </w:r>
    </w:p>
    <w:p w:rsidR="00C80ACB" w:rsidRDefault="00C80ACB">
      <w:pPr>
        <w:rPr>
          <w:b/>
          <w:sz w:val="32"/>
          <w:szCs w:val="32"/>
        </w:rPr>
      </w:pPr>
      <w:r>
        <w:rPr>
          <w:b/>
          <w:sz w:val="32"/>
          <w:szCs w:val="32"/>
        </w:rPr>
        <w:br w:type="page"/>
      </w:r>
    </w:p>
    <w:p w:rsidR="00D10E31" w:rsidRDefault="00D10E31" w:rsidP="00131372">
      <w:pPr>
        <w:rPr>
          <w:b/>
          <w:sz w:val="32"/>
          <w:szCs w:val="32"/>
        </w:rPr>
      </w:pPr>
    </w:p>
    <w:p w:rsidR="00131372" w:rsidRPr="000C7A28" w:rsidRDefault="00131372" w:rsidP="00131372">
      <w:pPr>
        <w:rPr>
          <w:b/>
          <w:sz w:val="32"/>
          <w:szCs w:val="32"/>
        </w:rPr>
      </w:pPr>
      <w:r w:rsidRPr="000C7A28">
        <w:rPr>
          <w:b/>
          <w:sz w:val="32"/>
          <w:szCs w:val="32"/>
        </w:rPr>
        <w:t>Ziele der Schulung</w:t>
      </w:r>
    </w:p>
    <w:p w:rsidR="00574C74" w:rsidRDefault="00131372" w:rsidP="00131372">
      <w:r w:rsidRPr="00131372">
        <w:t>Die</w:t>
      </w:r>
      <w:r w:rsidR="00AE4A9E">
        <w:t xml:space="preserve"> TN sind persönlich gestärkt und </w:t>
      </w:r>
      <w:r w:rsidR="00574C74">
        <w:t>kennen ihre persönlichen Grenzen.</w:t>
      </w:r>
    </w:p>
    <w:p w:rsidR="00AE4A9E" w:rsidRDefault="00AE4A9E" w:rsidP="00131372">
      <w:r>
        <w:t>Die TN sind sensibel für die Grenzen anderer Menschen.</w:t>
      </w:r>
    </w:p>
    <w:p w:rsidR="00AE4A9E" w:rsidRDefault="00AE4A9E" w:rsidP="00131372">
      <w:r>
        <w:t>Die TN kennen ihre persönlichen Handlungsmöglichkeiten.</w:t>
      </w:r>
    </w:p>
    <w:p w:rsidR="00131372" w:rsidRDefault="00131372" w:rsidP="00131372">
      <w:r>
        <w:t>Die TN können verschiedene Arten von Gewalt differenzieren.</w:t>
      </w:r>
    </w:p>
    <w:p w:rsidR="00131372" w:rsidRDefault="00131372" w:rsidP="00131372">
      <w:r>
        <w:t>Die TN kennen die relevanten rechtlichen Grundlagen.</w:t>
      </w:r>
    </w:p>
    <w:p w:rsidR="00C80ACB" w:rsidRDefault="00C80ACB" w:rsidP="00C80ACB">
      <w:r w:rsidRPr="00131372">
        <w:t xml:space="preserve">Die TN besitzen </w:t>
      </w:r>
      <w:r>
        <w:t xml:space="preserve">Handlungskompetenzen und </w:t>
      </w:r>
      <w:r w:rsidRPr="00131372">
        <w:t xml:space="preserve">Methoden </w:t>
      </w:r>
      <w:r>
        <w:t>im Umgang mit Grenzverletzungen</w:t>
      </w:r>
      <w:r w:rsidRPr="00131372">
        <w:t>.</w:t>
      </w:r>
    </w:p>
    <w:p w:rsidR="00C80ACB" w:rsidRDefault="00C80ACB" w:rsidP="00131372">
      <w:r w:rsidRPr="000C7A28">
        <w:t xml:space="preserve">Die TN kennen </w:t>
      </w:r>
      <w:proofErr w:type="spellStart"/>
      <w:r w:rsidRPr="000C7A28">
        <w:t>Ansprechpartner</w:t>
      </w:r>
      <w:r>
        <w:t>Innen</w:t>
      </w:r>
      <w:proofErr w:type="spellEnd"/>
      <w:r w:rsidRPr="000C7A28">
        <w:t xml:space="preserve"> und Beratungsstellen</w:t>
      </w:r>
      <w:r>
        <w:t xml:space="preserve"> für betroffene Menschen</w:t>
      </w:r>
      <w:r w:rsidRPr="000C7A28">
        <w:t>.</w:t>
      </w:r>
    </w:p>
    <w:p w:rsidR="00142265" w:rsidRDefault="00142265"/>
    <w:p w:rsidR="000C7A28" w:rsidRPr="00B05575" w:rsidRDefault="00142265">
      <w:pPr>
        <w:rPr>
          <w:b/>
          <w:sz w:val="32"/>
          <w:szCs w:val="32"/>
        </w:rPr>
      </w:pPr>
      <w:r w:rsidRPr="00B05575">
        <w:rPr>
          <w:b/>
          <w:sz w:val="32"/>
          <w:szCs w:val="32"/>
        </w:rPr>
        <w:t>Inhalte der Schulung</w:t>
      </w:r>
    </w:p>
    <w:p w:rsidR="00B05575" w:rsidRPr="00B05575" w:rsidRDefault="00B05575" w:rsidP="00142265">
      <w:r w:rsidRPr="00B05575">
        <w:t>Sensibilisierung</w:t>
      </w:r>
    </w:p>
    <w:p w:rsidR="00B05575" w:rsidRDefault="00B05575" w:rsidP="00B05575">
      <w:r w:rsidRPr="00B05575">
        <w:t>Ängste und Unsicherheit nehmen</w:t>
      </w:r>
    </w:p>
    <w:p w:rsidR="00B05575" w:rsidRPr="00B05575" w:rsidRDefault="00B05575" w:rsidP="00B05575">
      <w:r w:rsidRPr="00B05575">
        <w:t>Informationen geben</w:t>
      </w:r>
      <w:r w:rsidR="00400FCB">
        <w:t>, um</w:t>
      </w:r>
    </w:p>
    <w:p w:rsidR="00B05575" w:rsidRPr="00B05575" w:rsidRDefault="00B05575" w:rsidP="00400FCB">
      <w:pPr>
        <w:pStyle w:val="Listenabsatz"/>
        <w:numPr>
          <w:ilvl w:val="0"/>
          <w:numId w:val="6"/>
        </w:numPr>
      </w:pPr>
      <w:r w:rsidRPr="00B05575">
        <w:t>Kinder und Jugendliche zu schützen</w:t>
      </w:r>
      <w:r w:rsidR="006162FB">
        <w:t xml:space="preserve"> (Hinweis auf Broschüre)</w:t>
      </w:r>
    </w:p>
    <w:p w:rsidR="00B05575" w:rsidRDefault="00B05575" w:rsidP="00400FCB">
      <w:pPr>
        <w:pStyle w:val="Listenabsatz"/>
        <w:numPr>
          <w:ilvl w:val="0"/>
          <w:numId w:val="6"/>
        </w:numPr>
      </w:pPr>
      <w:r w:rsidRPr="00B05575">
        <w:t>Kinder und Jugendliche stark zu machen</w:t>
      </w:r>
      <w:r w:rsidR="006162FB">
        <w:t xml:space="preserve"> (Hinweis auf „Kinder stark machen“-Ordner)</w:t>
      </w:r>
    </w:p>
    <w:p w:rsidR="00B05575" w:rsidRDefault="00B05575" w:rsidP="00B05575">
      <w:r>
        <w:t>Selbstverpflichtungserklärung</w:t>
      </w:r>
      <w:r w:rsidR="004D7D29">
        <w:t>en</w:t>
      </w:r>
    </w:p>
    <w:p w:rsidR="00B05575" w:rsidRDefault="00B05575" w:rsidP="00B05575">
      <w:r>
        <w:t>Arten von Gewalt</w:t>
      </w:r>
    </w:p>
    <w:p w:rsidR="00B05575" w:rsidRDefault="00B05575" w:rsidP="00B05575">
      <w:r>
        <w:t>Strategien von Täterinnen und Tätern</w:t>
      </w:r>
    </w:p>
    <w:p w:rsidR="004D7D29" w:rsidRDefault="00564533" w:rsidP="00B05575">
      <w:r>
        <w:t>Übergriffe unter Kindern und Jugendlichen</w:t>
      </w:r>
    </w:p>
    <w:p w:rsidR="00564533" w:rsidRDefault="00564533" w:rsidP="00B05575">
      <w:r>
        <w:t>Informa</w:t>
      </w:r>
      <w:r w:rsidR="00CB4351">
        <w:t>tionen zur Vorbeugung</w:t>
      </w:r>
      <w:r>
        <w:t xml:space="preserve"> potentielle</w:t>
      </w:r>
      <w:r w:rsidR="00CB4351">
        <w:t>r</w:t>
      </w:r>
      <w:r>
        <w:t xml:space="preserve"> Täter</w:t>
      </w:r>
      <w:r w:rsidR="000669E6">
        <w:t>-</w:t>
      </w:r>
      <w:r w:rsidR="00CB4351">
        <w:t>/</w:t>
      </w:r>
      <w:proofErr w:type="spellStart"/>
      <w:r w:rsidR="00CB4351">
        <w:t>i</w:t>
      </w:r>
      <w:r>
        <w:t>nnen</w:t>
      </w:r>
      <w:r w:rsidR="00CB4351">
        <w:t>schaft</w:t>
      </w:r>
      <w:proofErr w:type="spellEnd"/>
      <w:r w:rsidR="00CB4351">
        <w:t xml:space="preserve"> </w:t>
      </w:r>
    </w:p>
    <w:p w:rsidR="004D7D29" w:rsidRPr="004D7D29" w:rsidRDefault="004D7D29" w:rsidP="00B05575">
      <w:r w:rsidRPr="004D7D29">
        <w:t>Handlungsmöglichkeiten bei Verdacht (Meldekette)</w:t>
      </w:r>
    </w:p>
    <w:p w:rsidR="00584090" w:rsidRPr="0081144F" w:rsidRDefault="004D7D29" w:rsidP="00584090">
      <w:r>
        <w:t>Präventionskonzept des Bistum Mainz</w:t>
      </w:r>
    </w:p>
    <w:p w:rsidR="004D7D29" w:rsidRPr="00B80EED" w:rsidRDefault="004D7D29" w:rsidP="00584090">
      <w:pPr>
        <w:rPr>
          <w:color w:val="FF0000"/>
        </w:rPr>
      </w:pPr>
    </w:p>
    <w:p w:rsidR="00584090" w:rsidRPr="00B05575" w:rsidRDefault="00584090" w:rsidP="00584090">
      <w:pPr>
        <w:rPr>
          <w:u w:val="single"/>
        </w:rPr>
      </w:pPr>
      <w:r w:rsidRPr="00B05575">
        <w:rPr>
          <w:u w:val="single"/>
        </w:rPr>
        <w:t>Darüber hinaus sind allgemeine Inhalte unseres Schulungskonzepts:</w:t>
      </w:r>
    </w:p>
    <w:p w:rsidR="00584090" w:rsidRPr="00B05575" w:rsidRDefault="00584090" w:rsidP="00584090">
      <w:r w:rsidRPr="00B05575">
        <w:t>Raum für Reflexion geben</w:t>
      </w:r>
      <w:r w:rsidR="00D10E31">
        <w:br/>
      </w:r>
      <w:r w:rsidRPr="00B05575">
        <w:t>Keine Stereotypen verankern, sondern vielschichtig denken</w:t>
      </w:r>
      <w:r w:rsidR="00D10E31">
        <w:br/>
      </w:r>
      <w:r w:rsidRPr="00B05575">
        <w:t>Bewusstsein schaffen, Sensibilisierung für Grenzüberschreitungen</w:t>
      </w:r>
    </w:p>
    <w:p w:rsidR="00D10E31" w:rsidRDefault="00D10E31" w:rsidP="00142265">
      <w:pPr>
        <w:rPr>
          <w:b/>
          <w:sz w:val="32"/>
          <w:szCs w:val="32"/>
        </w:rPr>
      </w:pPr>
    </w:p>
    <w:p w:rsidR="00AB450F" w:rsidRPr="00AB450F" w:rsidRDefault="00142265" w:rsidP="00142265">
      <w:pPr>
        <w:rPr>
          <w:b/>
          <w:sz w:val="32"/>
          <w:szCs w:val="32"/>
        </w:rPr>
      </w:pPr>
      <w:r w:rsidRPr="000C7A28">
        <w:rPr>
          <w:b/>
          <w:sz w:val="32"/>
          <w:szCs w:val="32"/>
        </w:rPr>
        <w:t>Rahmenbedingungen</w:t>
      </w:r>
    </w:p>
    <w:p w:rsidR="00851F16" w:rsidRDefault="00B46872" w:rsidP="00142265">
      <w:r w:rsidRPr="00B46872">
        <w:rPr>
          <w:u w:val="single"/>
        </w:rPr>
        <w:t>Dauer:</w:t>
      </w:r>
      <w:r>
        <w:t xml:space="preserve"> </w:t>
      </w:r>
      <w:r w:rsidR="00851F16">
        <w:t>Eine Schulu</w:t>
      </w:r>
      <w:r w:rsidR="00C80ACB">
        <w:t xml:space="preserve">ng </w:t>
      </w:r>
      <w:r w:rsidR="009D5132">
        <w:t>umfasst die Dauer von mind. sechs Unterrichts</w:t>
      </w:r>
      <w:r w:rsidR="00C80ACB">
        <w:t>s</w:t>
      </w:r>
      <w:r w:rsidR="00851F16">
        <w:t>tunden. Die</w:t>
      </w:r>
      <w:r w:rsidR="00B80EED">
        <w:t>se</w:t>
      </w:r>
      <w:r w:rsidR="00851F16">
        <w:t xml:space="preserve"> kann am Stück oder an zwei (Abend-) Terminen à drei Stunden umgesetzt werden.</w:t>
      </w:r>
      <w:r w:rsidR="00574C74">
        <w:t xml:space="preserve"> Um die Ziele und Inhalte der Schulung umsetzen zu k</w:t>
      </w:r>
      <w:r w:rsidR="00C80ACB">
        <w:t>önnen bedarf es diesem Zeitraum, da es um Sensibilisierung und nicht um reine Informationsvermittlung geht.</w:t>
      </w:r>
      <w:r w:rsidR="00574C74">
        <w:t xml:space="preserve"> </w:t>
      </w:r>
      <w:r w:rsidR="006175F3">
        <w:t xml:space="preserve">Bei den sechs Stunden handelt es sich um inhaltliche Arbeit exklusive Pausen. </w:t>
      </w:r>
    </w:p>
    <w:p w:rsidR="00851F16" w:rsidRPr="00AB450F" w:rsidRDefault="00851F16" w:rsidP="00142265">
      <w:r w:rsidRPr="00B46872">
        <w:rPr>
          <w:u w:val="single"/>
        </w:rPr>
        <w:t>Gruppengröße</w:t>
      </w:r>
      <w:r w:rsidRPr="00AB450F">
        <w:rPr>
          <w:u w:val="single"/>
        </w:rPr>
        <w:t>:</w:t>
      </w:r>
      <w:r w:rsidRPr="00AB450F">
        <w:t xml:space="preserve"> </w:t>
      </w:r>
      <w:r w:rsidR="00AB450F" w:rsidRPr="00AB450F">
        <w:t xml:space="preserve">Eine Schulung wird </w:t>
      </w:r>
      <w:r w:rsidR="00763396">
        <w:t xml:space="preserve">in der Regel </w:t>
      </w:r>
      <w:r w:rsidR="00AB450F" w:rsidRPr="00AB450F">
        <w:t xml:space="preserve">ab einer Gruppengröße von sieben TN durchgeführt. Bis zu einer Gruppengröße von 13 TN kann die Schulung von einer Person durchgeführt werden. Ab einer Gruppengröße von 14 TN soll </w:t>
      </w:r>
      <w:r w:rsidR="00AB450F">
        <w:t xml:space="preserve">die Schulung </w:t>
      </w:r>
      <w:r w:rsidR="00A27F36" w:rsidRPr="00AB450F">
        <w:t xml:space="preserve">in jedem Fall </w:t>
      </w:r>
      <w:r w:rsidR="00AB450F">
        <w:t>zu zweit durchgeführt werden</w:t>
      </w:r>
      <w:r w:rsidR="00AB450F" w:rsidRPr="00AB450F">
        <w:t xml:space="preserve">. Grundsätzlich ist es immer besser, wenn eine Schulung von zwei Personen </w:t>
      </w:r>
      <w:r w:rsidR="00A27F36">
        <w:t xml:space="preserve">und paritätisch </w:t>
      </w:r>
      <w:r w:rsidR="00AB450F" w:rsidRPr="00AB450F">
        <w:t>durchgeführt w</w:t>
      </w:r>
      <w:r w:rsidR="00A27F36">
        <w:t>ird.</w:t>
      </w:r>
    </w:p>
    <w:p w:rsidR="00B46872" w:rsidRDefault="00B46872" w:rsidP="00142265">
      <w:r w:rsidRPr="00B46872">
        <w:rPr>
          <w:u w:val="single"/>
        </w:rPr>
        <w:t>Termine:</w:t>
      </w:r>
      <w:r>
        <w:t xml:space="preserve"> </w:t>
      </w:r>
      <w:r w:rsidR="00A27F36">
        <w:t>In erster Linie</w:t>
      </w:r>
      <w:r>
        <w:t xml:space="preserve"> werden die Schulungen von Seiten der KJZs </w:t>
      </w:r>
      <w:r w:rsidR="00763396">
        <w:t xml:space="preserve">und der Verbände </w:t>
      </w:r>
      <w:r>
        <w:t xml:space="preserve">angeboten. </w:t>
      </w:r>
      <w:r w:rsidR="00A27F36">
        <w:t xml:space="preserve">Das soll die Anzahl der Schulungen im Rahmen halten und dafür sorgen, dass genügend TN zusammen kommen. </w:t>
      </w:r>
      <w:r>
        <w:t xml:space="preserve">In Einzelfällen können auch gruppenspezifische Termine </w:t>
      </w:r>
      <w:r w:rsidR="00B80EED">
        <w:t xml:space="preserve">auf Anfrage </w:t>
      </w:r>
      <w:r>
        <w:t xml:space="preserve">vereinbart werden. </w:t>
      </w:r>
    </w:p>
    <w:p w:rsidR="00E529E2" w:rsidRDefault="009A1BFE" w:rsidP="00142265">
      <w:r>
        <w:rPr>
          <w:u w:val="single"/>
        </w:rPr>
        <w:t>Mindestalter</w:t>
      </w:r>
      <w:r w:rsidR="00B46872" w:rsidRPr="00B46872">
        <w:rPr>
          <w:u w:val="single"/>
        </w:rPr>
        <w:t>:</w:t>
      </w:r>
      <w:r w:rsidR="00B46872" w:rsidRPr="00B46872">
        <w:t xml:space="preserve"> </w:t>
      </w:r>
      <w:r w:rsidR="00B46872">
        <w:t>Nach wie vor werden Verantwortliche ab einem Alter von 16 Jahren geschult</w:t>
      </w:r>
      <w:r w:rsidR="00B80EED">
        <w:t>, da dies dem Mindestalter von verantwortlichen Gruppenleitungen entspricht</w:t>
      </w:r>
      <w:r w:rsidR="00B46872">
        <w:t xml:space="preserve">. Im Alltag der Kinder- und Jugendarbeit erleben wir jedoch, dass Jugendliche unter 16 Jahren eigenverantwortlich eine Gruppe leiten. Wenn dies der Fall ist </w:t>
      </w:r>
      <w:r w:rsidR="004506B7">
        <w:t xml:space="preserve">sollte </w:t>
      </w:r>
      <w:r w:rsidR="00A27F36">
        <w:t xml:space="preserve">die Person auf jeden Fall geschult werden, da sie die Sensibilisierung benötigt und wissen muss wie im Ernstfall zu reagieren ist. </w:t>
      </w:r>
      <w:r w:rsidR="00763396">
        <w:t xml:space="preserve">Sobald der oder die Jugendliche Aufsichtspflicht wahrnimmt muss eine Schulung erfolgen. </w:t>
      </w:r>
      <w:r w:rsidR="004506B7">
        <w:t xml:space="preserve">Es sollte jedoch </w:t>
      </w:r>
      <w:r w:rsidR="00A27F36">
        <w:t>ggf. Rücksprache mit einem Hauptv</w:t>
      </w:r>
      <w:r w:rsidR="004506B7">
        <w:t>erantwortlichen der Leitungsrunde gehalten werden.</w:t>
      </w:r>
    </w:p>
    <w:p w:rsidR="009A1BFE" w:rsidRDefault="009A1BFE" w:rsidP="00142265">
      <w:r w:rsidRPr="009A1BFE">
        <w:rPr>
          <w:u w:val="single"/>
        </w:rPr>
        <w:t>Altersspanne:</w:t>
      </w:r>
      <w:r w:rsidR="00513E0A" w:rsidRPr="00513E0A">
        <w:t xml:space="preserve"> Als Orientierung dient die Altersgrenze </w:t>
      </w:r>
      <w:r w:rsidR="00A27F36">
        <w:t xml:space="preserve">des BDKJ </w:t>
      </w:r>
      <w:r w:rsidR="00513E0A" w:rsidRPr="00513E0A">
        <w:t>bis 27 Jahre. Allerdings ist es entscheidender wie groß die Altersspanne zwischen den TN ist. Je größer die Altersspanne um</w:t>
      </w:r>
      <w:r w:rsidR="00A27F36">
        <w:t>so größer auch die unterschiedliche L</w:t>
      </w:r>
      <w:r w:rsidR="00513E0A" w:rsidRPr="00513E0A">
        <w:t xml:space="preserve">ebenserfahrung / Erfahrung oder Einstellung zu Sexualität. </w:t>
      </w:r>
      <w:r w:rsidR="00513E0A">
        <w:t xml:space="preserve">Wir empfehlen daher, dass die Alterspanne zwischen </w:t>
      </w:r>
      <w:proofErr w:type="gramStart"/>
      <w:r w:rsidR="000D0545">
        <w:t xml:space="preserve">dem </w:t>
      </w:r>
      <w:r w:rsidR="00513E0A">
        <w:t>jüngstem und ältestem</w:t>
      </w:r>
      <w:proofErr w:type="gramEnd"/>
      <w:r w:rsidR="00513E0A">
        <w:t xml:space="preserve"> TN </w:t>
      </w:r>
      <w:r w:rsidR="00B04EDE">
        <w:t>ausgeglichen sein sollte</w:t>
      </w:r>
      <w:r w:rsidR="00513E0A">
        <w:t xml:space="preserve">. </w:t>
      </w:r>
      <w:r w:rsidR="00513E0A" w:rsidRPr="00513E0A">
        <w:t>In keinem Fall sollten Eltern mit ihren Kindern an derselben Schulung teilnehmen.</w:t>
      </w:r>
    </w:p>
    <w:p w:rsidR="00B50360" w:rsidRDefault="00B50360" w:rsidP="00B50360">
      <w:r w:rsidRPr="00B46872">
        <w:rPr>
          <w:u w:val="single"/>
        </w:rPr>
        <w:t>Parität:</w:t>
      </w:r>
      <w:r>
        <w:t xml:space="preserve"> Die Schulungen werden je von einer Frau und einem Mann durchgeführt, um geschlechterspezifisch arbeiten zu können und gleichermaßen für die TN ansprechbar zu sein. Zudem wird verdeutlicht, dass die Präventionsarbeit Frauen und Männer gleichermaßen betrifft. Um diesen Personalschlüssel umsetzen zu können wird es ein ehrenamtliches Schulungsteam geben.</w:t>
      </w:r>
    </w:p>
    <w:p w:rsidR="004506B7" w:rsidRDefault="004506B7" w:rsidP="00142265">
      <w:r w:rsidRPr="004506B7">
        <w:rPr>
          <w:u w:val="single"/>
        </w:rPr>
        <w:t>Werbung/Ausschreibung:</w:t>
      </w:r>
      <w:r>
        <w:t xml:space="preserve"> Nach wie vor werden die Termine von Schulungen auf der BDKJ/BJA-Homepage veröffentlicht. Dies dient zum einen der Übersicht und zum anderen der Öffentlichkeitsarbeit. Des Weiteren kann in den Dekanaten individuell Werbung gemacht werden. </w:t>
      </w:r>
      <w:r w:rsidR="00B04EDE">
        <w:t>Dazu gibt es eine Flyer-Vorlage, die zur Ausschreibung genutzt werden soll, um eine Einheitlichkeit herzustellen.</w:t>
      </w:r>
    </w:p>
    <w:p w:rsidR="0057731C" w:rsidRPr="00992A8A" w:rsidRDefault="0057731C">
      <w:r>
        <w:rPr>
          <w:color w:val="FF0000"/>
        </w:rPr>
        <w:br w:type="page"/>
      </w:r>
    </w:p>
    <w:p w:rsidR="00D10E31" w:rsidRDefault="00D10E31">
      <w:pPr>
        <w:rPr>
          <w:b/>
          <w:sz w:val="32"/>
          <w:szCs w:val="32"/>
        </w:rPr>
      </w:pPr>
    </w:p>
    <w:p w:rsidR="0057731C" w:rsidRDefault="0057731C">
      <w:pPr>
        <w:rPr>
          <w:b/>
          <w:sz w:val="32"/>
          <w:szCs w:val="32"/>
        </w:rPr>
      </w:pPr>
      <w:r>
        <w:rPr>
          <w:b/>
          <w:sz w:val="32"/>
          <w:szCs w:val="32"/>
        </w:rPr>
        <w:t>Schulungsteam</w:t>
      </w:r>
    </w:p>
    <w:p w:rsidR="000E15E2" w:rsidRDefault="0057731C">
      <w:pPr>
        <w:rPr>
          <w:szCs w:val="32"/>
        </w:rPr>
      </w:pPr>
      <w:r w:rsidRPr="0057731C">
        <w:rPr>
          <w:szCs w:val="32"/>
        </w:rPr>
        <w:t>Das Schulungsteam wu</w:t>
      </w:r>
      <w:r w:rsidR="00992A8A">
        <w:rPr>
          <w:szCs w:val="32"/>
        </w:rPr>
        <w:t xml:space="preserve">rde im September 2015 gegründet mit dem Ziel </w:t>
      </w:r>
      <w:r w:rsidR="000E15E2">
        <w:rPr>
          <w:szCs w:val="32"/>
        </w:rPr>
        <w:t xml:space="preserve">die hauptberuflichen Bildungsreferent/innen </w:t>
      </w:r>
      <w:r w:rsidR="00992A8A">
        <w:rPr>
          <w:szCs w:val="32"/>
        </w:rPr>
        <w:t xml:space="preserve">zu </w:t>
      </w:r>
      <w:r w:rsidR="00740B72">
        <w:rPr>
          <w:szCs w:val="32"/>
        </w:rPr>
        <w:t>entlasten und engagierten jungen Teamenden die Möglichkeit zu geben Schulungen sich aktiv in die Präventionsarbeit einzubinden.</w:t>
      </w:r>
    </w:p>
    <w:p w:rsidR="00992A8A" w:rsidRPr="00740B72" w:rsidRDefault="00992A8A" w:rsidP="00992A8A">
      <w:pPr>
        <w:rPr>
          <w:szCs w:val="32"/>
          <w:u w:val="single"/>
        </w:rPr>
      </w:pPr>
      <w:r w:rsidRPr="00992A8A">
        <w:rPr>
          <w:szCs w:val="32"/>
          <w:u w:val="single"/>
        </w:rPr>
        <w:t>Ausschreibung:</w:t>
      </w:r>
      <w:r w:rsidR="00740B72">
        <w:rPr>
          <w:szCs w:val="32"/>
          <w:u w:val="single"/>
        </w:rPr>
        <w:br/>
      </w:r>
      <w:r w:rsidRPr="00992A8A">
        <w:rPr>
          <w:szCs w:val="32"/>
        </w:rPr>
        <w:t>Es gibt eine Ausschreibung in der die Ziele der Schulung aufgelistet sind, so wie die Erwartungen an eine/n</w:t>
      </w:r>
      <w:r>
        <w:rPr>
          <w:szCs w:val="32"/>
        </w:rPr>
        <w:t xml:space="preserve"> </w:t>
      </w:r>
      <w:proofErr w:type="spellStart"/>
      <w:r w:rsidRPr="00992A8A">
        <w:rPr>
          <w:szCs w:val="32"/>
        </w:rPr>
        <w:t>Schulungsteamer</w:t>
      </w:r>
      <w:proofErr w:type="spellEnd"/>
      <w:r w:rsidRPr="00992A8A">
        <w:rPr>
          <w:szCs w:val="32"/>
        </w:rPr>
        <w:t>/in. Informationen gibt es über die Lotsenstelle. Die Ausschreibungen werden innerhalb des</w:t>
      </w:r>
      <w:r>
        <w:rPr>
          <w:szCs w:val="32"/>
        </w:rPr>
        <w:t xml:space="preserve"> </w:t>
      </w:r>
      <w:r w:rsidRPr="00992A8A">
        <w:rPr>
          <w:szCs w:val="32"/>
        </w:rPr>
        <w:t xml:space="preserve">BDKJ / BJA gestreut, </w:t>
      </w:r>
      <w:proofErr w:type="spellStart"/>
      <w:r w:rsidRPr="00992A8A">
        <w:rPr>
          <w:szCs w:val="32"/>
        </w:rPr>
        <w:t>evt</w:t>
      </w:r>
      <w:proofErr w:type="spellEnd"/>
      <w:r w:rsidRPr="00992A8A">
        <w:rPr>
          <w:szCs w:val="32"/>
        </w:rPr>
        <w:t>. auch extern (z.B. FH, Elisabeth von Thüringen-Schule)</w:t>
      </w:r>
    </w:p>
    <w:p w:rsidR="00992A8A" w:rsidRPr="00740B72" w:rsidRDefault="00992A8A" w:rsidP="00992A8A">
      <w:pPr>
        <w:rPr>
          <w:szCs w:val="32"/>
          <w:u w:val="single"/>
        </w:rPr>
      </w:pPr>
      <w:r w:rsidRPr="00992A8A">
        <w:rPr>
          <w:szCs w:val="32"/>
          <w:u w:val="single"/>
        </w:rPr>
        <w:t>Rahmenbedingungen:</w:t>
      </w:r>
      <w:r w:rsidR="00740B72">
        <w:rPr>
          <w:szCs w:val="32"/>
          <w:u w:val="single"/>
        </w:rPr>
        <w:br/>
      </w:r>
      <w:r w:rsidRPr="00992A8A">
        <w:rPr>
          <w:szCs w:val="32"/>
        </w:rPr>
        <w:t xml:space="preserve">Ideal für das Schulungsteam sind junge Frauen und Männer aus jeder </w:t>
      </w:r>
      <w:r w:rsidR="00E91A06">
        <w:rPr>
          <w:szCs w:val="32"/>
        </w:rPr>
        <w:t>Region des Bistums, also Rheinh</w:t>
      </w:r>
      <w:bookmarkStart w:id="0" w:name="_GoBack"/>
      <w:bookmarkEnd w:id="0"/>
      <w:r w:rsidRPr="00992A8A">
        <w:rPr>
          <w:szCs w:val="32"/>
        </w:rPr>
        <w:t>essen,</w:t>
      </w:r>
      <w:r>
        <w:rPr>
          <w:szCs w:val="32"/>
        </w:rPr>
        <w:t xml:space="preserve"> </w:t>
      </w:r>
      <w:r w:rsidRPr="00992A8A">
        <w:rPr>
          <w:szCs w:val="32"/>
        </w:rPr>
        <w:t>Oberhessen, Südhessen und Rhein-Main.</w:t>
      </w:r>
      <w:r>
        <w:rPr>
          <w:szCs w:val="32"/>
        </w:rPr>
        <w:br/>
      </w:r>
      <w:r w:rsidRPr="00992A8A">
        <w:rPr>
          <w:szCs w:val="32"/>
        </w:rPr>
        <w:t>Das Schulungsteam wird über die Lotsenstelle koordiniert.</w:t>
      </w:r>
      <w:r>
        <w:rPr>
          <w:szCs w:val="32"/>
        </w:rPr>
        <w:br/>
      </w:r>
    </w:p>
    <w:p w:rsidR="00992A8A" w:rsidRPr="00740B72" w:rsidRDefault="00992A8A" w:rsidP="00992A8A">
      <w:pPr>
        <w:rPr>
          <w:szCs w:val="32"/>
          <w:u w:val="single"/>
        </w:rPr>
      </w:pPr>
      <w:r w:rsidRPr="00992A8A">
        <w:rPr>
          <w:szCs w:val="32"/>
          <w:u w:val="single"/>
        </w:rPr>
        <w:t>Honorarzahlung:</w:t>
      </w:r>
      <w:r w:rsidR="00740B72">
        <w:rPr>
          <w:szCs w:val="32"/>
          <w:u w:val="single"/>
        </w:rPr>
        <w:br/>
      </w:r>
      <w:r w:rsidR="006D257F" w:rsidRPr="00992A8A">
        <w:rPr>
          <w:szCs w:val="32"/>
        </w:rPr>
        <w:t>Die Durchführung einer Schulung wird mit 100€ Aufwandsents</w:t>
      </w:r>
      <w:r w:rsidR="006D257F">
        <w:rPr>
          <w:szCs w:val="32"/>
        </w:rPr>
        <w:t xml:space="preserve">chädigung inklusive Fahrtkosten </w:t>
      </w:r>
      <w:r w:rsidR="006D257F" w:rsidRPr="00992A8A">
        <w:rPr>
          <w:szCs w:val="32"/>
        </w:rPr>
        <w:t>honoriert.</w:t>
      </w:r>
      <w:r w:rsidR="006D257F">
        <w:rPr>
          <w:szCs w:val="32"/>
        </w:rPr>
        <w:t xml:space="preserve"> </w:t>
      </w:r>
      <w:r w:rsidR="004A0DF7">
        <w:rPr>
          <w:szCs w:val="32"/>
        </w:rPr>
        <w:t>Ab einer einfachen Wegstrecke von 20 km werden die weiteren Kilometer mit je 0,25 € erstattet.</w:t>
      </w:r>
      <w:r w:rsidR="006D257F">
        <w:rPr>
          <w:szCs w:val="32"/>
        </w:rPr>
        <w:br/>
      </w:r>
      <w:r w:rsidRPr="00992A8A">
        <w:rPr>
          <w:szCs w:val="32"/>
        </w:rPr>
        <w:t>Die Honorarquittung wird von den KJZs bzw. Verbänden zweimal ausgedruckt. Ein Exemplar der Quittung geht</w:t>
      </w:r>
      <w:r>
        <w:rPr>
          <w:szCs w:val="32"/>
        </w:rPr>
        <w:t xml:space="preserve"> </w:t>
      </w:r>
      <w:r w:rsidRPr="00992A8A">
        <w:rPr>
          <w:szCs w:val="32"/>
        </w:rPr>
        <w:t>an die Lotsenstelle Kindeswohl und ein Exemplar erhält der / die Teamer/in.</w:t>
      </w:r>
    </w:p>
    <w:p w:rsidR="00992A8A" w:rsidRPr="00740B72" w:rsidRDefault="00992A8A" w:rsidP="00992A8A">
      <w:pPr>
        <w:rPr>
          <w:szCs w:val="32"/>
          <w:u w:val="single"/>
        </w:rPr>
      </w:pPr>
      <w:r w:rsidRPr="00992A8A">
        <w:rPr>
          <w:szCs w:val="32"/>
          <w:u w:val="single"/>
        </w:rPr>
        <w:t>Schulung des Teams:</w:t>
      </w:r>
      <w:r w:rsidR="00740B72">
        <w:rPr>
          <w:szCs w:val="32"/>
          <w:u w:val="single"/>
        </w:rPr>
        <w:br/>
      </w:r>
      <w:r w:rsidRPr="00992A8A">
        <w:rPr>
          <w:szCs w:val="32"/>
        </w:rPr>
        <w:t>Zur Vorbereitung und Qualifizierung gibt es eine jährlich stattfindende Schulung (Herbst/Winter). Ein wichtiger</w:t>
      </w:r>
      <w:r>
        <w:rPr>
          <w:szCs w:val="32"/>
        </w:rPr>
        <w:t xml:space="preserve"> </w:t>
      </w:r>
      <w:r w:rsidRPr="00992A8A">
        <w:rPr>
          <w:szCs w:val="32"/>
        </w:rPr>
        <w:t>Teil der Schulung ist es, Sicherheit für sensible Situationen während der „Kinder schützen“-Schulung zu geben.</w:t>
      </w:r>
    </w:p>
    <w:p w:rsidR="00992A8A" w:rsidRDefault="00992A8A" w:rsidP="00992A8A">
      <w:pPr>
        <w:rPr>
          <w:szCs w:val="32"/>
        </w:rPr>
      </w:pPr>
      <w:r w:rsidRPr="00992A8A">
        <w:rPr>
          <w:szCs w:val="32"/>
        </w:rPr>
        <w:t>Ein Teamtreffen des Schulungsteams findet einmal im Jahr statt und dient zum Austausch und der Reflexion</w:t>
      </w:r>
      <w:r>
        <w:rPr>
          <w:szCs w:val="32"/>
        </w:rPr>
        <w:t xml:space="preserve"> </w:t>
      </w:r>
      <w:r w:rsidRPr="00992A8A">
        <w:rPr>
          <w:szCs w:val="32"/>
        </w:rPr>
        <w:t>(Frühsommer).</w:t>
      </w:r>
      <w:r>
        <w:rPr>
          <w:szCs w:val="32"/>
        </w:rPr>
        <w:t xml:space="preserve"> </w:t>
      </w:r>
    </w:p>
    <w:p w:rsidR="006D257F" w:rsidRDefault="006D257F" w:rsidP="00992A8A">
      <w:pPr>
        <w:rPr>
          <w:szCs w:val="32"/>
        </w:rPr>
      </w:pPr>
      <w:r w:rsidRPr="00992A8A">
        <w:rPr>
          <w:szCs w:val="32"/>
        </w:rPr>
        <w:t>Die Lotsenstelle organisiert die Schulung des Teams und die Teamtreffen.</w:t>
      </w:r>
      <w:r>
        <w:rPr>
          <w:szCs w:val="32"/>
        </w:rPr>
        <w:t xml:space="preserve"> </w:t>
      </w:r>
    </w:p>
    <w:p w:rsidR="000D0545" w:rsidRPr="0057731C" w:rsidRDefault="000D0545">
      <w:pPr>
        <w:rPr>
          <w:color w:val="FF0000"/>
        </w:rPr>
      </w:pPr>
      <w:r w:rsidRPr="0057731C">
        <w:rPr>
          <w:sz w:val="32"/>
          <w:szCs w:val="32"/>
        </w:rPr>
        <w:br w:type="page"/>
      </w:r>
    </w:p>
    <w:p w:rsidR="00D10E31" w:rsidRDefault="00D10E31" w:rsidP="00E56D8B">
      <w:pPr>
        <w:rPr>
          <w:b/>
          <w:sz w:val="32"/>
          <w:szCs w:val="32"/>
        </w:rPr>
      </w:pPr>
    </w:p>
    <w:p w:rsidR="00E56D8B" w:rsidRPr="000C7A28" w:rsidRDefault="008D4276" w:rsidP="00E56D8B">
      <w:pPr>
        <w:rPr>
          <w:b/>
          <w:sz w:val="32"/>
          <w:szCs w:val="32"/>
        </w:rPr>
      </w:pPr>
      <w:r>
        <w:rPr>
          <w:b/>
          <w:sz w:val="32"/>
          <w:szCs w:val="32"/>
        </w:rPr>
        <w:t>Schulungsmaterialien</w:t>
      </w:r>
    </w:p>
    <w:p w:rsidR="00B80EED" w:rsidRDefault="008343EA" w:rsidP="00E56D8B">
      <w:r>
        <w:t>Den KJZs und Verbänden wird empfohlen</w:t>
      </w:r>
      <w:r w:rsidR="00B80EED">
        <w:t xml:space="preserve"> eine „</w:t>
      </w:r>
      <w:r w:rsidR="000D0545">
        <w:t xml:space="preserve">Schulungsbox“ zum Thema Prävention </w:t>
      </w:r>
      <w:r>
        <w:t>zusammen zu tragen</w:t>
      </w:r>
      <w:r w:rsidR="00B80EED">
        <w:t xml:space="preserve">. </w:t>
      </w:r>
      <w:r>
        <w:t xml:space="preserve">Darin sind alle Materialien und Informationen die für eine Schulung benötigt werden enthalten. Alle Materialien sind </w:t>
      </w:r>
      <w:r w:rsidR="007762D0">
        <w:t xml:space="preserve">weiterhin </w:t>
      </w:r>
      <w:r>
        <w:t xml:space="preserve">über die Lotsenstelle zu erhalten. </w:t>
      </w:r>
      <w:r w:rsidR="000D0545">
        <w:t xml:space="preserve">Ein Exemplar </w:t>
      </w:r>
      <w:r>
        <w:t>ist</w:t>
      </w:r>
      <w:r w:rsidR="000D0545">
        <w:t xml:space="preserve"> zur Anschauung in</w:t>
      </w:r>
      <w:r>
        <w:t xml:space="preserve"> der Lotsenstelle vorhanden</w:t>
      </w:r>
      <w:r w:rsidR="000D0545">
        <w:t xml:space="preserve">. </w:t>
      </w:r>
      <w:r>
        <w:t>In der Schulungsbox sind</w:t>
      </w:r>
      <w:r w:rsidR="000D0545">
        <w:t xml:space="preserve"> enthalten:</w:t>
      </w:r>
    </w:p>
    <w:p w:rsidR="000C7A28" w:rsidRDefault="00E02580" w:rsidP="00E02580">
      <w:pPr>
        <w:pStyle w:val="Listenabsatz"/>
        <w:numPr>
          <w:ilvl w:val="0"/>
          <w:numId w:val="11"/>
        </w:numPr>
      </w:pPr>
      <w:r>
        <w:t>PowerP</w:t>
      </w:r>
      <w:r w:rsidR="002D1B4E">
        <w:t>oint-Präsentation</w:t>
      </w:r>
      <w:r>
        <w:t xml:space="preserve"> mit Notizen</w:t>
      </w:r>
    </w:p>
    <w:p w:rsidR="000C7A28" w:rsidRDefault="008D4276" w:rsidP="00E02580">
      <w:pPr>
        <w:pStyle w:val="Listenabsatz"/>
        <w:numPr>
          <w:ilvl w:val="0"/>
          <w:numId w:val="11"/>
        </w:numPr>
      </w:pPr>
      <w:r>
        <w:t>Methodensammlung</w:t>
      </w:r>
    </w:p>
    <w:p w:rsidR="008D4276" w:rsidRDefault="008D4276" w:rsidP="00E02580">
      <w:pPr>
        <w:pStyle w:val="Listenabsatz"/>
        <w:numPr>
          <w:ilvl w:val="0"/>
          <w:numId w:val="11"/>
        </w:numPr>
      </w:pPr>
      <w:r>
        <w:t>Kinder schützen-Broschüren</w:t>
      </w:r>
    </w:p>
    <w:p w:rsidR="008D4276" w:rsidRDefault="008D4276" w:rsidP="00E02580">
      <w:pPr>
        <w:pStyle w:val="Listenabsatz"/>
        <w:numPr>
          <w:ilvl w:val="0"/>
          <w:numId w:val="11"/>
        </w:numPr>
      </w:pPr>
      <w:r>
        <w:t>Notfallkarten</w:t>
      </w:r>
    </w:p>
    <w:p w:rsidR="008D4276" w:rsidRDefault="008D4276" w:rsidP="00E02580">
      <w:pPr>
        <w:pStyle w:val="Listenabsatz"/>
        <w:numPr>
          <w:ilvl w:val="0"/>
          <w:numId w:val="11"/>
        </w:numPr>
      </w:pPr>
      <w:r>
        <w:t>Selbstverpflichtungserklärungen</w:t>
      </w:r>
    </w:p>
    <w:p w:rsidR="00E02580" w:rsidRDefault="008D4276" w:rsidP="00E02580">
      <w:pPr>
        <w:pStyle w:val="Listenabsatz"/>
        <w:numPr>
          <w:ilvl w:val="0"/>
          <w:numId w:val="11"/>
        </w:numPr>
      </w:pPr>
      <w:r>
        <w:t>Back-Up-Infos</w:t>
      </w:r>
    </w:p>
    <w:p w:rsidR="003613E6" w:rsidRDefault="003613E6" w:rsidP="00E02580">
      <w:pPr>
        <w:pStyle w:val="Listenabsatz"/>
        <w:numPr>
          <w:ilvl w:val="0"/>
          <w:numId w:val="11"/>
        </w:numPr>
      </w:pPr>
      <w:r>
        <w:t>Arbeitshilfe „Führungszeugnisse bei Ehrenamtlichen“ des DB</w:t>
      </w:r>
      <w:r w:rsidR="005124CB">
        <w:t>J</w:t>
      </w:r>
      <w:r>
        <w:t>R</w:t>
      </w:r>
    </w:p>
    <w:p w:rsidR="00763396" w:rsidRDefault="008D4276" w:rsidP="00127A5A">
      <w:pPr>
        <w:pStyle w:val="Listenabsatz"/>
        <w:numPr>
          <w:ilvl w:val="0"/>
          <w:numId w:val="11"/>
        </w:numPr>
      </w:pPr>
      <w:r>
        <w:t xml:space="preserve">Weitere Broschüren / Flyer / Materialien </w:t>
      </w:r>
    </w:p>
    <w:p w:rsidR="00E15B90" w:rsidRDefault="00E15B90" w:rsidP="00E15B90"/>
    <w:p w:rsidR="00E15B90" w:rsidRDefault="00E15B90" w:rsidP="00E15B90">
      <w:r>
        <w:t xml:space="preserve">Des Weiteren kann über die Lotsenstelle Fachliteratur ausgeliehen werden. </w:t>
      </w:r>
    </w:p>
    <w:p w:rsidR="00E15B90" w:rsidRPr="00992A8A" w:rsidRDefault="00E15B90" w:rsidP="00E15B90">
      <w:r>
        <w:t xml:space="preserve">Informationen zu Beratungsstellen gibt es ebenfalls über die Lotsenstelle. </w:t>
      </w:r>
    </w:p>
    <w:sectPr w:rsidR="00E15B90" w:rsidRPr="00992A8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DAD" w:rsidRDefault="00FF7DAD" w:rsidP="00FF7DAD">
      <w:pPr>
        <w:spacing w:after="0" w:line="240" w:lineRule="auto"/>
      </w:pPr>
      <w:r>
        <w:separator/>
      </w:r>
    </w:p>
  </w:endnote>
  <w:endnote w:type="continuationSeparator" w:id="0">
    <w:p w:rsidR="00FF7DAD" w:rsidRDefault="00FF7DAD" w:rsidP="00FF7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AD" w:rsidRDefault="00FF7DAD">
    <w:pPr>
      <w:pStyle w:val="Fuzeile"/>
    </w:pPr>
    <w:r>
      <w:t xml:space="preserve">Seite </w:t>
    </w:r>
    <w:r>
      <w:rPr>
        <w:b/>
      </w:rPr>
      <w:fldChar w:fldCharType="begin"/>
    </w:r>
    <w:r>
      <w:rPr>
        <w:b/>
      </w:rPr>
      <w:instrText>PAGE  \* Arabic  \* MERGEFORMAT</w:instrText>
    </w:r>
    <w:r>
      <w:rPr>
        <w:b/>
      </w:rPr>
      <w:fldChar w:fldCharType="separate"/>
    </w:r>
    <w:r w:rsidR="00E91A06">
      <w:rPr>
        <w:b/>
        <w:noProof/>
      </w:rPr>
      <w:t>4</w:t>
    </w:r>
    <w:r>
      <w:rPr>
        <w:b/>
      </w:rPr>
      <w:fldChar w:fldCharType="end"/>
    </w:r>
    <w:r>
      <w:t xml:space="preserve"> von </w:t>
    </w:r>
    <w:r>
      <w:rPr>
        <w:b/>
      </w:rPr>
      <w:fldChar w:fldCharType="begin"/>
    </w:r>
    <w:r>
      <w:rPr>
        <w:b/>
      </w:rPr>
      <w:instrText>NUMPAGES  \* Arabic  \* MERGEFORMAT</w:instrText>
    </w:r>
    <w:r>
      <w:rPr>
        <w:b/>
      </w:rPr>
      <w:fldChar w:fldCharType="separate"/>
    </w:r>
    <w:r w:rsidR="00E91A06">
      <w:rPr>
        <w:b/>
        <w:noProof/>
      </w:rPr>
      <w:t>5</w:t>
    </w:r>
    <w:r>
      <w:rPr>
        <w:b/>
      </w:rPr>
      <w:fldChar w:fldCharType="end"/>
    </w:r>
  </w:p>
  <w:p w:rsidR="00FF7DAD" w:rsidRDefault="00FF7DA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DAD" w:rsidRDefault="00FF7DAD" w:rsidP="00FF7DAD">
      <w:pPr>
        <w:spacing w:after="0" w:line="240" w:lineRule="auto"/>
      </w:pPr>
      <w:r>
        <w:separator/>
      </w:r>
    </w:p>
  </w:footnote>
  <w:footnote w:type="continuationSeparator" w:id="0">
    <w:p w:rsidR="00FF7DAD" w:rsidRDefault="00FF7DAD" w:rsidP="00FF7D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EB3" w:rsidRPr="00943EB3" w:rsidRDefault="00D10E31">
    <w:pPr>
      <w:pStyle w:val="Kopfzeile"/>
      <w:rPr>
        <w:b/>
        <w:color w:val="FF0000"/>
      </w:rPr>
    </w:pPr>
    <w:r w:rsidRPr="00D10E31">
      <w:rPr>
        <w:b/>
        <w:noProof/>
        <w:color w:val="FF0000"/>
        <w:lang w:eastAsia="de-DE"/>
      </w:rPr>
      <w:drawing>
        <wp:anchor distT="0" distB="0" distL="114300" distR="114300" simplePos="0" relativeHeight="251659264" behindDoc="1" locked="0" layoutInCell="1" allowOverlap="1" wp14:anchorId="4D6FD875" wp14:editId="56CFD76B">
          <wp:simplePos x="0" y="0"/>
          <wp:positionH relativeFrom="margin">
            <wp:posOffset>4829810</wp:posOffset>
          </wp:positionH>
          <wp:positionV relativeFrom="margin">
            <wp:posOffset>-356235</wp:posOffset>
          </wp:positionV>
          <wp:extent cx="1353820" cy="1085215"/>
          <wp:effectExtent l="0" t="0" r="0" b="635"/>
          <wp:wrapThrough wrapText="bothSides">
            <wp:wrapPolygon edited="0">
              <wp:start x="0" y="0"/>
              <wp:lineTo x="0" y="21233"/>
              <wp:lineTo x="21276" y="21233"/>
              <wp:lineTo x="21276" y="0"/>
              <wp:lineTo x="0" y="0"/>
            </wp:wrapPolygon>
          </wp:wrapThrough>
          <wp:docPr id="1" name="Grafik 1" descr="BJA-BDKJ-Mainz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JA-BDKJ-Mainz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820" cy="1085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0E31">
      <w:rPr>
        <w:b/>
        <w:noProof/>
        <w:color w:val="FF0000"/>
        <w:lang w:eastAsia="de-DE"/>
      </w:rPr>
      <w:drawing>
        <wp:anchor distT="0" distB="0" distL="114300" distR="114300" simplePos="0" relativeHeight="251660288" behindDoc="1" locked="0" layoutInCell="1" allowOverlap="1" wp14:anchorId="7E8818AE" wp14:editId="4627D23B">
          <wp:simplePos x="0" y="0"/>
          <wp:positionH relativeFrom="column">
            <wp:posOffset>2579370</wp:posOffset>
          </wp:positionH>
          <wp:positionV relativeFrom="paragraph">
            <wp:posOffset>28575</wp:posOffset>
          </wp:positionV>
          <wp:extent cx="2019300" cy="585470"/>
          <wp:effectExtent l="0" t="0" r="0" b="5080"/>
          <wp:wrapThrough wrapText="bothSides">
            <wp:wrapPolygon edited="0">
              <wp:start x="0" y="0"/>
              <wp:lineTo x="0" y="21085"/>
              <wp:lineTo x="21396" y="21085"/>
              <wp:lineTo x="21396"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85470"/>
                  </a:xfrm>
                  <a:prstGeom prst="rect">
                    <a:avLst/>
                  </a:prstGeom>
                  <a:noFill/>
                  <a:ln>
                    <a:noFill/>
                  </a:ln>
                </pic:spPr>
              </pic:pic>
            </a:graphicData>
          </a:graphic>
          <wp14:sizeRelH relativeFrom="page">
            <wp14:pctWidth>0</wp14:pctWidth>
          </wp14:sizeRelH>
          <wp14:sizeRelV relativeFrom="page">
            <wp14:pctHeight>0</wp14:pctHeight>
          </wp14:sizeRelV>
        </wp:anchor>
      </w:drawing>
    </w:r>
    <w:r w:rsidR="00050D93">
      <w:rPr>
        <w:b/>
        <w:color w:val="FF0000"/>
      </w:rPr>
      <w:t xml:space="preserve">Stand </w:t>
    </w:r>
    <w:r w:rsidR="003613E6">
      <w:rPr>
        <w:b/>
        <w:color w:val="FF0000"/>
      </w:rPr>
      <w:t>0</w:t>
    </w:r>
    <w:r>
      <w:rPr>
        <w:b/>
        <w:color w:val="FF0000"/>
      </w:rPr>
      <w:t>5</w:t>
    </w:r>
    <w:r w:rsidR="002C4620">
      <w:rPr>
        <w:b/>
        <w:color w:val="FF0000"/>
      </w:rPr>
      <w:t>.03.2017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062C"/>
    <w:multiLevelType w:val="hybridMultilevel"/>
    <w:tmpl w:val="8F8EBDF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883F60"/>
    <w:multiLevelType w:val="hybridMultilevel"/>
    <w:tmpl w:val="B5CAB3F8"/>
    <w:lvl w:ilvl="0" w:tplc="70E45628">
      <w:numFmt w:val="bullet"/>
      <w:lvlText w:val="-"/>
      <w:lvlJc w:val="left"/>
      <w:pPr>
        <w:ind w:left="1065" w:hanging="360"/>
      </w:pPr>
      <w:rPr>
        <w:rFonts w:ascii="Calibri" w:eastAsiaTheme="minorHAnsi"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nsid w:val="126D13EF"/>
    <w:multiLevelType w:val="hybridMultilevel"/>
    <w:tmpl w:val="BA10A0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BCB6EA1"/>
    <w:multiLevelType w:val="hybridMultilevel"/>
    <w:tmpl w:val="BB88CC8A"/>
    <w:lvl w:ilvl="0" w:tplc="5986DC1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F8911A7"/>
    <w:multiLevelType w:val="hybridMultilevel"/>
    <w:tmpl w:val="E33ADF70"/>
    <w:lvl w:ilvl="0" w:tplc="3C8ADF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2DB59F1"/>
    <w:multiLevelType w:val="hybridMultilevel"/>
    <w:tmpl w:val="62CECFA2"/>
    <w:lvl w:ilvl="0" w:tplc="0407000B">
      <w:start w:val="1"/>
      <w:numFmt w:val="bullet"/>
      <w:lvlText w:val=""/>
      <w:lvlJc w:val="left"/>
      <w:pPr>
        <w:ind w:left="1065" w:hanging="360"/>
      </w:pPr>
      <w:rPr>
        <w:rFonts w:ascii="Wingdings" w:hAnsi="Wingdings"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6">
    <w:nsid w:val="45C152DD"/>
    <w:multiLevelType w:val="hybridMultilevel"/>
    <w:tmpl w:val="783068E2"/>
    <w:lvl w:ilvl="0" w:tplc="DAF235B2">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0C411F"/>
    <w:multiLevelType w:val="hybridMultilevel"/>
    <w:tmpl w:val="2E62BC2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8CF4316"/>
    <w:multiLevelType w:val="hybridMultilevel"/>
    <w:tmpl w:val="2280EAB8"/>
    <w:lvl w:ilvl="0" w:tplc="8BD87D7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A6348CB"/>
    <w:multiLevelType w:val="hybridMultilevel"/>
    <w:tmpl w:val="55D66ED8"/>
    <w:lvl w:ilvl="0" w:tplc="48C8A6A4">
      <w:numFmt w:val="bullet"/>
      <w:lvlText w:val="-"/>
      <w:lvlJc w:val="left"/>
      <w:pPr>
        <w:ind w:left="1065" w:hanging="360"/>
      </w:pPr>
      <w:rPr>
        <w:rFonts w:ascii="Calibri" w:eastAsiaTheme="minorHAnsi"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0">
    <w:nsid w:val="5B1B766C"/>
    <w:multiLevelType w:val="hybridMultilevel"/>
    <w:tmpl w:val="B2C26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39D57C8"/>
    <w:multiLevelType w:val="hybridMultilevel"/>
    <w:tmpl w:val="DDCA4ABE"/>
    <w:lvl w:ilvl="0" w:tplc="0407000B">
      <w:start w:val="1"/>
      <w:numFmt w:val="bullet"/>
      <w:lvlText w:val=""/>
      <w:lvlJc w:val="left"/>
      <w:pPr>
        <w:ind w:left="1065" w:hanging="360"/>
      </w:pPr>
      <w:rPr>
        <w:rFonts w:ascii="Wingdings" w:hAnsi="Wingdings"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2">
    <w:nsid w:val="76AE49F2"/>
    <w:multiLevelType w:val="hybridMultilevel"/>
    <w:tmpl w:val="868E8BFA"/>
    <w:lvl w:ilvl="0" w:tplc="0124FEB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2"/>
  </w:num>
  <w:num w:numId="4">
    <w:abstractNumId w:val="8"/>
  </w:num>
  <w:num w:numId="5">
    <w:abstractNumId w:val="9"/>
  </w:num>
  <w:num w:numId="6">
    <w:abstractNumId w:val="11"/>
  </w:num>
  <w:num w:numId="7">
    <w:abstractNumId w:val="12"/>
  </w:num>
  <w:num w:numId="8">
    <w:abstractNumId w:val="1"/>
  </w:num>
  <w:num w:numId="9">
    <w:abstractNumId w:val="5"/>
  </w:num>
  <w:num w:numId="10">
    <w:abstractNumId w:val="4"/>
  </w:num>
  <w:num w:numId="11">
    <w:abstractNumId w:val="7"/>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265"/>
    <w:rsid w:val="00050D93"/>
    <w:rsid w:val="00060863"/>
    <w:rsid w:val="000666BA"/>
    <w:rsid w:val="000669E6"/>
    <w:rsid w:val="00070518"/>
    <w:rsid w:val="00092736"/>
    <w:rsid w:val="000A2FE1"/>
    <w:rsid w:val="000C7A28"/>
    <w:rsid w:val="000D0545"/>
    <w:rsid w:val="000E15E2"/>
    <w:rsid w:val="00127A5A"/>
    <w:rsid w:val="00131372"/>
    <w:rsid w:val="00132717"/>
    <w:rsid w:val="00142265"/>
    <w:rsid w:val="0017193F"/>
    <w:rsid w:val="001A0550"/>
    <w:rsid w:val="001F464A"/>
    <w:rsid w:val="001F46B8"/>
    <w:rsid w:val="002219F6"/>
    <w:rsid w:val="00276C5D"/>
    <w:rsid w:val="002C4620"/>
    <w:rsid w:val="002C62DD"/>
    <w:rsid w:val="002D1B4E"/>
    <w:rsid w:val="002E32FF"/>
    <w:rsid w:val="003613E6"/>
    <w:rsid w:val="003B2965"/>
    <w:rsid w:val="00400FCB"/>
    <w:rsid w:val="004506B7"/>
    <w:rsid w:val="004A0DF7"/>
    <w:rsid w:val="004B30E9"/>
    <w:rsid w:val="004D7D29"/>
    <w:rsid w:val="004E4E69"/>
    <w:rsid w:val="005124CB"/>
    <w:rsid w:val="00513E0A"/>
    <w:rsid w:val="00514686"/>
    <w:rsid w:val="00556E82"/>
    <w:rsid w:val="00564533"/>
    <w:rsid w:val="00566935"/>
    <w:rsid w:val="00574C74"/>
    <w:rsid w:val="00575159"/>
    <w:rsid w:val="0057731C"/>
    <w:rsid w:val="00584090"/>
    <w:rsid w:val="005A43ED"/>
    <w:rsid w:val="005D18A2"/>
    <w:rsid w:val="005D1C29"/>
    <w:rsid w:val="005D6FB9"/>
    <w:rsid w:val="00601A15"/>
    <w:rsid w:val="00613F73"/>
    <w:rsid w:val="00614210"/>
    <w:rsid w:val="006162FB"/>
    <w:rsid w:val="006175F3"/>
    <w:rsid w:val="00636C2D"/>
    <w:rsid w:val="006732CD"/>
    <w:rsid w:val="00680258"/>
    <w:rsid w:val="006D257F"/>
    <w:rsid w:val="006D7FA1"/>
    <w:rsid w:val="0073187A"/>
    <w:rsid w:val="00740B72"/>
    <w:rsid w:val="00744440"/>
    <w:rsid w:val="00763396"/>
    <w:rsid w:val="00765535"/>
    <w:rsid w:val="007762D0"/>
    <w:rsid w:val="007A606D"/>
    <w:rsid w:val="0081144F"/>
    <w:rsid w:val="008343EA"/>
    <w:rsid w:val="00840607"/>
    <w:rsid w:val="00844EB0"/>
    <w:rsid w:val="00851F16"/>
    <w:rsid w:val="00863046"/>
    <w:rsid w:val="00871D44"/>
    <w:rsid w:val="008D4276"/>
    <w:rsid w:val="008E1594"/>
    <w:rsid w:val="00912C35"/>
    <w:rsid w:val="00943EB3"/>
    <w:rsid w:val="0095392C"/>
    <w:rsid w:val="00953C57"/>
    <w:rsid w:val="00992A8A"/>
    <w:rsid w:val="009A1BFE"/>
    <w:rsid w:val="009D1F47"/>
    <w:rsid w:val="009D5132"/>
    <w:rsid w:val="00A14F8F"/>
    <w:rsid w:val="00A27F36"/>
    <w:rsid w:val="00AB450F"/>
    <w:rsid w:val="00AE4A9E"/>
    <w:rsid w:val="00B04EDE"/>
    <w:rsid w:val="00B05575"/>
    <w:rsid w:val="00B34FC8"/>
    <w:rsid w:val="00B46872"/>
    <w:rsid w:val="00B46AA5"/>
    <w:rsid w:val="00B50360"/>
    <w:rsid w:val="00B50DDA"/>
    <w:rsid w:val="00B552A2"/>
    <w:rsid w:val="00B700EC"/>
    <w:rsid w:val="00B80EED"/>
    <w:rsid w:val="00BD5D29"/>
    <w:rsid w:val="00C23EC6"/>
    <w:rsid w:val="00C248BE"/>
    <w:rsid w:val="00C72623"/>
    <w:rsid w:val="00C80ACB"/>
    <w:rsid w:val="00C81E95"/>
    <w:rsid w:val="00CB4351"/>
    <w:rsid w:val="00D10E31"/>
    <w:rsid w:val="00D14FDE"/>
    <w:rsid w:val="00D2069F"/>
    <w:rsid w:val="00D266C7"/>
    <w:rsid w:val="00D53A0C"/>
    <w:rsid w:val="00D72231"/>
    <w:rsid w:val="00E02580"/>
    <w:rsid w:val="00E12398"/>
    <w:rsid w:val="00E15B90"/>
    <w:rsid w:val="00E529E2"/>
    <w:rsid w:val="00E56D8B"/>
    <w:rsid w:val="00E91A06"/>
    <w:rsid w:val="00EA5DCE"/>
    <w:rsid w:val="00EB0A17"/>
    <w:rsid w:val="00EB788E"/>
    <w:rsid w:val="00EF490F"/>
    <w:rsid w:val="00F57EDE"/>
    <w:rsid w:val="00F87089"/>
    <w:rsid w:val="00F9561E"/>
    <w:rsid w:val="00FE16B9"/>
    <w:rsid w:val="00FF7D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42265"/>
    <w:pPr>
      <w:ind w:left="720"/>
      <w:contextualSpacing/>
    </w:pPr>
  </w:style>
  <w:style w:type="paragraph" w:styleId="Sprechblasentext">
    <w:name w:val="Balloon Text"/>
    <w:basedOn w:val="Standard"/>
    <w:link w:val="SprechblasentextZchn"/>
    <w:uiPriority w:val="99"/>
    <w:semiHidden/>
    <w:unhideWhenUsed/>
    <w:rsid w:val="000A2F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A2FE1"/>
    <w:rPr>
      <w:rFonts w:ascii="Tahoma" w:hAnsi="Tahoma" w:cs="Tahoma"/>
      <w:sz w:val="16"/>
      <w:szCs w:val="16"/>
    </w:rPr>
  </w:style>
  <w:style w:type="paragraph" w:styleId="Kopfzeile">
    <w:name w:val="header"/>
    <w:basedOn w:val="Standard"/>
    <w:link w:val="KopfzeileZchn"/>
    <w:uiPriority w:val="99"/>
    <w:unhideWhenUsed/>
    <w:rsid w:val="00FF7D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F7DAD"/>
  </w:style>
  <w:style w:type="paragraph" w:styleId="Fuzeile">
    <w:name w:val="footer"/>
    <w:basedOn w:val="Standard"/>
    <w:link w:val="FuzeileZchn"/>
    <w:uiPriority w:val="99"/>
    <w:unhideWhenUsed/>
    <w:rsid w:val="00FF7D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F7D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42265"/>
    <w:pPr>
      <w:ind w:left="720"/>
      <w:contextualSpacing/>
    </w:pPr>
  </w:style>
  <w:style w:type="paragraph" w:styleId="Sprechblasentext">
    <w:name w:val="Balloon Text"/>
    <w:basedOn w:val="Standard"/>
    <w:link w:val="SprechblasentextZchn"/>
    <w:uiPriority w:val="99"/>
    <w:semiHidden/>
    <w:unhideWhenUsed/>
    <w:rsid w:val="000A2F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A2FE1"/>
    <w:rPr>
      <w:rFonts w:ascii="Tahoma" w:hAnsi="Tahoma" w:cs="Tahoma"/>
      <w:sz w:val="16"/>
      <w:szCs w:val="16"/>
    </w:rPr>
  </w:style>
  <w:style w:type="paragraph" w:styleId="Kopfzeile">
    <w:name w:val="header"/>
    <w:basedOn w:val="Standard"/>
    <w:link w:val="KopfzeileZchn"/>
    <w:uiPriority w:val="99"/>
    <w:unhideWhenUsed/>
    <w:rsid w:val="00FF7D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F7DAD"/>
  </w:style>
  <w:style w:type="paragraph" w:styleId="Fuzeile">
    <w:name w:val="footer"/>
    <w:basedOn w:val="Standard"/>
    <w:link w:val="FuzeileZchn"/>
    <w:uiPriority w:val="99"/>
    <w:unhideWhenUsed/>
    <w:rsid w:val="00FF7D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F7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DA762-066C-4168-A28A-CE2FC3D8E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921</Words>
  <Characters>5808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Sauer</dc:creator>
  <cp:lastModifiedBy>Anja Krieg</cp:lastModifiedBy>
  <cp:revision>75</cp:revision>
  <cp:lastPrinted>2017-03-07T11:21:00Z</cp:lastPrinted>
  <dcterms:created xsi:type="dcterms:W3CDTF">2013-06-03T14:26:00Z</dcterms:created>
  <dcterms:modified xsi:type="dcterms:W3CDTF">2017-11-06T14:01:00Z</dcterms:modified>
</cp:coreProperties>
</file>